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14:paraId="686C98C2" w14:textId="77777777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CDAFE4" w14:textId="77777777"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39BBAA" w14:textId="1BE488AB" w:rsidR="00617E34" w:rsidRPr="004948C3" w:rsidRDefault="00296FC1" w:rsidP="004948C3">
            <w:pPr>
              <w:pStyle w:val="berschrift1"/>
              <w:rPr>
                <w:sz w:val="36"/>
                <w:szCs w:val="16"/>
              </w:rPr>
            </w:pPr>
            <w:r w:rsidRPr="004948C3">
              <w:rPr>
                <w:sz w:val="36"/>
                <w:szCs w:val="16"/>
              </w:rPr>
              <w:t>Muster-</w:t>
            </w:r>
            <w:r w:rsidR="00617E34" w:rsidRPr="004948C3">
              <w:rPr>
                <w:sz w:val="36"/>
                <w:szCs w:val="16"/>
              </w:rPr>
              <w:t>Betriebsanweisung</w:t>
            </w:r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14FC8" w14:textId="77777777"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14:paraId="6CBEA27D" w14:textId="77777777"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14:paraId="463E2D6C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14:paraId="292D345A" w14:textId="77777777"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14:paraId="2C2B0536" w14:textId="7777777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616212" w14:textId="77777777"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64FC4492" w14:textId="77777777"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DF94CB" w14:textId="77777777"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14:paraId="685BFDF8" w14:textId="77777777"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14:paraId="55A47A5F" w14:textId="7777777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3B499" w14:textId="77777777"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36E40C1A" w14:textId="77777777"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B115F6" w14:textId="77777777"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14:paraId="2EF48DA2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21F77FF5" w14:textId="77777777"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14:paraId="129D453C" w14:textId="77777777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EA3918" w14:textId="4427AA8E" w:rsidR="006D1B05" w:rsidRPr="00472A64" w:rsidRDefault="00781DC3" w:rsidP="00B86DAC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</w:t>
            </w:r>
            <w:r w:rsidR="00A0187D">
              <w:rPr>
                <w:rFonts w:cs="Arial"/>
                <w:b/>
                <w:sz w:val="28"/>
                <w:szCs w:val="28"/>
              </w:rPr>
              <w:t xml:space="preserve">mit </w:t>
            </w:r>
            <w:r w:rsidR="00B86DAC">
              <w:rPr>
                <w:rFonts w:cs="Arial"/>
                <w:b/>
                <w:sz w:val="28"/>
                <w:szCs w:val="28"/>
              </w:rPr>
              <w:t>Schleifmaschinen</w:t>
            </w:r>
          </w:p>
        </w:tc>
      </w:tr>
      <w:tr w:rsidR="00770239" w:rsidRPr="006718C9" w14:paraId="5D0CDBB9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3675B77C" w14:textId="77777777"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14:paraId="196C9D92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C584CE" w14:textId="22AFFABC" w:rsidR="00152A16" w:rsidRDefault="00831121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432B7FE" wp14:editId="38C95FDE">
                  <wp:extent cx="539750" cy="471170"/>
                  <wp:effectExtent l="0" t="0" r="0" b="5080"/>
                  <wp:docPr id="7" name="Grafik 4" descr="https://ukbw.vur.jedermann.de/ukbw/docs/ukbw_symbib/ukbw_symbib-Documents/pics/warn_w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4" descr="https://ukbw.vur.jedermann.de/ukbw/docs/ukbw_symbib/ukbw_symbib-Documents/pics/warn_w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16607" w14:textId="28B997B1" w:rsidR="00695B6A" w:rsidRDefault="00695B6A" w:rsidP="00152A16">
            <w:pPr>
              <w:spacing w:before="0" w:line="240" w:lineRule="auto"/>
              <w:jc w:val="center"/>
            </w:pPr>
          </w:p>
          <w:p w14:paraId="2F5AB98D" w14:textId="3FA82693" w:rsidR="00695B6A" w:rsidRDefault="00831121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0DCB743" wp14:editId="1E6F415C">
                  <wp:extent cx="539750" cy="471170"/>
                  <wp:effectExtent l="0" t="0" r="0" b="508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63394" w14:textId="758ADFAD" w:rsidR="008F6F3B" w:rsidRDefault="008F6F3B" w:rsidP="00152A16">
            <w:pPr>
              <w:spacing w:before="0" w:line="240" w:lineRule="auto"/>
              <w:jc w:val="center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EB805C" w14:textId="4A91DA8A" w:rsidR="00287C11" w:rsidRPr="00287C11" w:rsidRDefault="00287C11" w:rsidP="00287C11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Gefahr von Verletzungen durch das Einziehen in das Werkzeug oder Maschine</w:t>
            </w:r>
            <w:r>
              <w:rPr>
                <w:szCs w:val="18"/>
              </w:rPr>
              <w:t>.</w:t>
            </w:r>
          </w:p>
          <w:p w14:paraId="7F099C9F" w14:textId="4DD08850" w:rsidR="00CD083F" w:rsidRDefault="00CD083F" w:rsidP="00CD083F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CD083F">
              <w:rPr>
                <w:szCs w:val="18"/>
              </w:rPr>
              <w:t xml:space="preserve">Gefahr von </w:t>
            </w:r>
            <w:r w:rsidR="00287C11" w:rsidRPr="00287C11">
              <w:rPr>
                <w:szCs w:val="18"/>
              </w:rPr>
              <w:t>schweren Schürfwunden durch Kontakt mit dem Schleifmittel.</w:t>
            </w:r>
          </w:p>
          <w:p w14:paraId="0F91ACD9" w14:textId="77777777" w:rsidR="00287C11" w:rsidRPr="00287C11" w:rsidRDefault="00287C11" w:rsidP="00287C11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Verletzungsgefahr durch Herumschleudern von Werkstücken infolge nicht ausreichender Werkstücksicherung.</w:t>
            </w:r>
          </w:p>
          <w:p w14:paraId="62A0ADDD" w14:textId="77777777" w:rsidR="00287C11" w:rsidRPr="00287C11" w:rsidRDefault="00287C11" w:rsidP="00287C11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Verletzungsgefahr durch das Einziehen, Verkanten und Wegschleudern sehr kleiner und dünner Werkstücke bei stationären Schleifmaschinen.</w:t>
            </w:r>
          </w:p>
          <w:p w14:paraId="493AD77E" w14:textId="77777777" w:rsidR="00287C11" w:rsidRPr="00287C11" w:rsidRDefault="00287C11" w:rsidP="00287C11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Verletzungsgefahr durch das Hochschleudern von Werkstücken bei der Tellerschleifmaschine durch falsche Nutzung der Maschine am aufsteigenden Teil des Schleiftellers.</w:t>
            </w:r>
          </w:p>
          <w:p w14:paraId="540A542E" w14:textId="1A08B213" w:rsidR="00287C11" w:rsidRDefault="00287C11" w:rsidP="00CD083F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Gesundheitsgefahren durch das Einatmen von Holzstäuben</w:t>
            </w:r>
            <w:r>
              <w:rPr>
                <w:szCs w:val="18"/>
              </w:rPr>
              <w:t>.</w:t>
            </w:r>
          </w:p>
          <w:p w14:paraId="34F44505" w14:textId="5E30E0C2" w:rsidR="00287C11" w:rsidRDefault="00287C11" w:rsidP="00CD083F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287C11">
              <w:rPr>
                <w:szCs w:val="18"/>
              </w:rPr>
              <w:t>Gefahr von Verbrennungen durch Berühren heißer Werkstückoberflächen.</w:t>
            </w:r>
          </w:p>
          <w:p w14:paraId="2F7793C4" w14:textId="1AB9BE2A" w:rsidR="00316593" w:rsidRPr="000229FC" w:rsidRDefault="00287C11" w:rsidP="000229FC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>
              <w:rPr>
                <w:szCs w:val="18"/>
              </w:rPr>
              <w:t>Gefahr von Stromschlag durch beschädigtes Anschlusskabel.</w:t>
            </w:r>
          </w:p>
        </w:tc>
      </w:tr>
      <w:tr w:rsidR="00473A97" w:rsidRPr="006718C9" w14:paraId="6667AE1E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76E5BBEF" w14:textId="77777777"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14:paraId="0C37522C" w14:textId="77777777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AAEC36" w14:textId="77777777" w:rsidR="00DA5B36" w:rsidRPr="00476283" w:rsidRDefault="00DA5B36" w:rsidP="00DA5B36">
            <w:pPr>
              <w:spacing w:before="0" w:line="240" w:lineRule="auto"/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0CEA73B0" wp14:editId="1964E1E9">
                  <wp:extent cx="539750" cy="539750"/>
                  <wp:effectExtent l="0" t="0" r="0" b="0"/>
                  <wp:docPr id="4" name="Grafik 4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F9D20" w14:textId="74A584F4"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14:paraId="4A8BA180" w14:textId="37648A54" w:rsidR="004B770B" w:rsidRDefault="008F6F3B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1B9A39" wp14:editId="33362D8F">
                  <wp:extent cx="540000" cy="540000"/>
                  <wp:effectExtent l="0" t="0" r="0" b="0"/>
                  <wp:docPr id="12" name="Bild 10" descr="https://www.bghm.de/fileadmin/user_upload/Arbeitsschuetzer/Praxishilfen/Sicherheitszeichen/verbote/P015_Hineinfassen_verbo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bghm.de/fileadmin/user_upload/Arbeitsschuetzer/Praxishilfen/Sicherheitszeichen/verbote/P015_Hineinfassen_verbo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5863A" w14:textId="5169A104" w:rsidR="00FA4540" w:rsidRPr="00476283" w:rsidRDefault="00FA4540" w:rsidP="00DA5B36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4B50719C" w14:textId="1135A0E1" w:rsidR="00A0187D" w:rsidRDefault="008F6F3B" w:rsidP="00DA5B3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C07959A" wp14:editId="6C2A70CC">
                  <wp:extent cx="540000" cy="540000"/>
                  <wp:effectExtent l="0" t="0" r="0" b="0"/>
                  <wp:docPr id="11" name="Bild 11" descr="https://www.bghm.de/fileadmin/user_upload/Arbeitsschuetzer/Praxishilfen/Sicherheitszeichen/verbote/P028-Benutzen-von-Handschuhen-verbo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bghm.de/fileadmin/user_upload/Arbeitsschuetzer/Praxishilfen/Sicherheitszeichen/verbote/P028-Benutzen-von-Handschuhen-verbo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2A2715" w14:textId="1B12F2E7" w:rsidR="00DA5B36" w:rsidRP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 xml:space="preserve">Mit der </w:t>
            </w:r>
            <w:r>
              <w:rPr>
                <w:szCs w:val="18"/>
              </w:rPr>
              <w:t>Schleifmaschine</w:t>
            </w:r>
            <w:r w:rsidRPr="00DA5B36">
              <w:rPr>
                <w:szCs w:val="18"/>
              </w:rPr>
              <w:t xml:space="preserve"> dürfen nur hierzu beauftragte und unterwiesene Personen arbeiten.</w:t>
            </w:r>
          </w:p>
          <w:p w14:paraId="522A193C" w14:textId="77777777" w:rsidR="00DA5B36" w:rsidRP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 xml:space="preserve">Vor Inbetriebnahme Maschine, Kabel und Stecker auf erkennbare Mängel prüfen </w:t>
            </w:r>
            <w:r>
              <w:rPr>
                <w:szCs w:val="18"/>
              </w:rPr>
              <w:t>(Sicht- und Funktionsprüfung)</w:t>
            </w:r>
            <w:r w:rsidRPr="00DA5B36">
              <w:rPr>
                <w:szCs w:val="18"/>
              </w:rPr>
              <w:t>.</w:t>
            </w:r>
          </w:p>
          <w:p w14:paraId="349486A7" w14:textId="70C4429C" w:rsidR="00DA5B36" w:rsidRP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>Bedienungsanleitung des Herstellers beachten.</w:t>
            </w:r>
          </w:p>
          <w:p w14:paraId="0FE05DB1" w14:textId="621E0436" w:rsidR="00D1035F" w:rsidRPr="000229FC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Keine Handschuhe tragen.</w:t>
            </w:r>
          </w:p>
          <w:p w14:paraId="375A1251" w14:textId="6073749E" w:rsidR="00DA5B36" w:rsidRP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>Lange Haare zusammenbinden oder geeigneten Haarschutz tragen.</w:t>
            </w:r>
          </w:p>
          <w:p w14:paraId="157D82C6" w14:textId="10DC755D" w:rsidR="00DA5B36" w:rsidRP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>Lose Teile der Kleidung (z. B. Kordeln, Tücher, Schals) sichern bzw. ablegen.</w:t>
            </w:r>
          </w:p>
          <w:p w14:paraId="668C8B84" w14:textId="77777777" w:rsidR="00DA5B36" w:rsidRDefault="00DA5B3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DA5B36">
              <w:rPr>
                <w:szCs w:val="18"/>
              </w:rPr>
              <w:t>Lockere Schmuckstücke (Uhren, Armketten, etc.) ablegen.</w:t>
            </w:r>
          </w:p>
          <w:p w14:paraId="0621E85E" w14:textId="4C8D5F44" w:rsidR="009B39ED" w:rsidRPr="000229FC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Spalt zwischen Schleifmittel und Schleiftisch/Anschlag möglichst gering einstellen (≤ 2 mm).</w:t>
            </w:r>
          </w:p>
          <w:p w14:paraId="1AC29AFC" w14:textId="141024D3" w:rsidR="002A5D76" w:rsidRPr="000229FC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Zu bearbeitende Werkstücke müssen so groß sein, dass sie mit einem Sicherheitsabstand zwischen Hand und Schleifmittel sicher und fest gehalten werden können.</w:t>
            </w:r>
          </w:p>
          <w:p w14:paraId="1442EB3A" w14:textId="75937F82" w:rsidR="002A5D76" w:rsidRPr="000229FC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Bei stationären Maschinen das Werkstück nicht frei bearbeiten sondern immer auf den Schleiftisch auflegen und/oder am Anschlag anlegen.</w:t>
            </w:r>
          </w:p>
          <w:p w14:paraId="3B07D674" w14:textId="6223474F" w:rsidR="0085745A" w:rsidRPr="000229FC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Beim Arbeiten mit dem Schwingschleifer sind kleinere Werkstücke immer einzuspannen.</w:t>
            </w:r>
          </w:p>
          <w:p w14:paraId="3F4AF01C" w14:textId="2306B86B" w:rsidR="0085745A" w:rsidRPr="00DA5B36" w:rsidRDefault="0085745A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 w:rsidRPr="000229FC">
              <w:rPr>
                <w:szCs w:val="18"/>
              </w:rPr>
              <w:t>Aufsteigenden Teil des Schleiftellers möglichst durch</w:t>
            </w:r>
            <w:r w:rsidRPr="00DA5B36">
              <w:rPr>
                <w:szCs w:val="18"/>
              </w:rPr>
              <w:t xml:space="preserve"> eine Abdeckung sichern. Andernfalls auf dem Schleiftisch den Teil kennzeichnen, auf dem keine Werkstücke aufgelegt werden dürfen.</w:t>
            </w:r>
          </w:p>
          <w:p w14:paraId="6414C786" w14:textId="5AD44656" w:rsidR="00293D88" w:rsidRPr="0015411B" w:rsidRDefault="002A5D76" w:rsidP="00DA5B36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</w:pPr>
            <w:r w:rsidRPr="00DA5B36">
              <w:rPr>
                <w:szCs w:val="18"/>
              </w:rPr>
              <w:t>Persönliche Schutzausrüstung (ggf. Gehörschutz) tragen.</w:t>
            </w:r>
          </w:p>
        </w:tc>
      </w:tr>
      <w:tr w:rsidR="009428F0" w14:paraId="19E355E9" w14:textId="77777777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41582A71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6E60FD53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258F53ED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638FC1" w14:textId="77777777"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14:paraId="2AD664AF" w14:textId="77777777" w:rsidR="000229FC" w:rsidRDefault="000229FC" w:rsidP="002A5D76">
            <w:pPr>
              <w:pStyle w:val="Listenabsatz"/>
              <w:numPr>
                <w:ilvl w:val="0"/>
                <w:numId w:val="12"/>
              </w:numPr>
              <w:spacing w:before="0" w:line="240" w:lineRule="auto"/>
              <w:rPr>
                <w:rFonts w:cs="Arial"/>
              </w:rPr>
            </w:pPr>
            <w:r w:rsidRPr="002A5D76">
              <w:rPr>
                <w:rFonts w:cs="Arial"/>
              </w:rPr>
              <w:t>Lehrkraft informieren.</w:t>
            </w:r>
          </w:p>
          <w:p w14:paraId="6B2F1EE9" w14:textId="66B0E1E1" w:rsidR="002A5D76" w:rsidRPr="002A5D76" w:rsidRDefault="0085745A" w:rsidP="002A5D76">
            <w:pPr>
              <w:pStyle w:val="Listenabsatz"/>
              <w:numPr>
                <w:ilvl w:val="0"/>
                <w:numId w:val="12"/>
              </w:num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Beim Reißen oder Ablösen des Schleifmittels</w:t>
            </w:r>
            <w:r w:rsidR="002A5D76" w:rsidRPr="002A5D76">
              <w:rPr>
                <w:rFonts w:cs="Arial"/>
              </w:rPr>
              <w:t xml:space="preserve"> sowie bei herumschleudernden Teilen </w:t>
            </w:r>
            <w:r w:rsidR="0093167E">
              <w:rPr>
                <w:rFonts w:cs="Arial"/>
              </w:rPr>
              <w:t>Schleifmaschine abschalten</w:t>
            </w:r>
            <w:r w:rsidR="000229FC">
              <w:rPr>
                <w:rFonts w:cs="Arial"/>
              </w:rPr>
              <w:t xml:space="preserve"> und </w:t>
            </w:r>
            <w:r w:rsidR="000229FC">
              <w:t>von der Stromversorgung trennen</w:t>
            </w:r>
            <w:r w:rsidR="002A5D76" w:rsidRPr="002A5D76">
              <w:rPr>
                <w:rFonts w:cs="Arial"/>
              </w:rPr>
              <w:t xml:space="preserve">. </w:t>
            </w:r>
            <w:r w:rsidR="000229FC" w:rsidRPr="001E5BE2">
              <w:rPr>
                <w:rFonts w:cs="Arial"/>
              </w:rPr>
              <w:t>Not-Aus-Schalter betätigen</w:t>
            </w:r>
            <w:r w:rsidR="002A5D76" w:rsidRPr="002A5D76">
              <w:rPr>
                <w:rFonts w:cs="Arial"/>
              </w:rPr>
              <w:t>.</w:t>
            </w:r>
          </w:p>
          <w:p w14:paraId="6F297C38" w14:textId="3E66F9C4" w:rsidR="00F24212" w:rsidRPr="000229FC" w:rsidRDefault="002A5D76" w:rsidP="000229FC">
            <w:pPr>
              <w:pStyle w:val="Listenabsatz"/>
              <w:numPr>
                <w:ilvl w:val="0"/>
                <w:numId w:val="12"/>
              </w:numPr>
              <w:spacing w:before="0" w:line="240" w:lineRule="auto"/>
              <w:rPr>
                <w:rFonts w:cs="Arial"/>
              </w:rPr>
            </w:pPr>
            <w:r w:rsidRPr="002A5D76">
              <w:rPr>
                <w:rFonts w:cs="Arial"/>
              </w:rPr>
              <w:t>Bei Störungen oder Schäden an der Maschine oder Schutzausrüstung, Maschine ausschalten</w:t>
            </w:r>
            <w:r w:rsidR="00506F30">
              <w:rPr>
                <w:rFonts w:cs="Arial"/>
              </w:rPr>
              <w:t xml:space="preserve"> und vor </w:t>
            </w:r>
            <w:r w:rsidR="00506F30" w:rsidRPr="00506F30">
              <w:rPr>
                <w:rFonts w:cs="Arial"/>
              </w:rPr>
              <w:t>unbe</w:t>
            </w:r>
            <w:r w:rsidR="000229FC">
              <w:rPr>
                <w:rFonts w:cs="Arial"/>
              </w:rPr>
              <w:t>fugtem Wiederanschalten sichern.</w:t>
            </w:r>
          </w:p>
        </w:tc>
      </w:tr>
      <w:tr w:rsidR="009428F0" w14:paraId="77B28AC4" w14:textId="77777777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06936E03" w14:textId="5D4DFD75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60F0246E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3A1DF572" w14:textId="77777777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82763E" w14:textId="395CA7E8" w:rsidR="00FF6314" w:rsidRDefault="00DF4510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65E9C448" wp14:editId="5A02D2C5">
                  <wp:extent cx="539115" cy="539115"/>
                  <wp:effectExtent l="0" t="0" r="0" b="0"/>
                  <wp:docPr id="210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66ACB7" w14:textId="318FB0DE" w:rsidR="001E5BE2" w:rsidRDefault="0093167E" w:rsidP="001E5BE2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Schleifmaschine </w:t>
            </w:r>
            <w:r w:rsidR="001E5BE2" w:rsidRPr="001E5BE2">
              <w:rPr>
                <w:rFonts w:cs="Arial"/>
              </w:rPr>
              <w:t>abschalten</w:t>
            </w:r>
            <w:r w:rsidR="000229FC">
              <w:rPr>
                <w:rFonts w:cs="Arial"/>
              </w:rPr>
              <w:t xml:space="preserve"> und </w:t>
            </w:r>
            <w:r w:rsidR="000229FC">
              <w:t>von der Stromversorgung trennen</w:t>
            </w:r>
            <w:r w:rsidR="001E5BE2" w:rsidRPr="001E5BE2">
              <w:rPr>
                <w:rFonts w:cs="Arial"/>
              </w:rPr>
              <w:t>, Not-Aus-Schalter betätigen.</w:t>
            </w:r>
          </w:p>
          <w:p w14:paraId="7EF0F3DB" w14:textId="2497BFD4" w:rsidR="007C1DF2" w:rsidRDefault="007C1DF2" w:rsidP="007C1DF2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 w:rsidRPr="007C1DF2">
              <w:rPr>
                <w:rFonts w:cs="Arial"/>
              </w:rPr>
              <w:t>Von der Spannungsversorgung trennen</w:t>
            </w:r>
          </w:p>
          <w:p w14:paraId="73D5B74D" w14:textId="77777777" w:rsidR="000229FC" w:rsidRDefault="000229FC" w:rsidP="000229FC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 w:rsidRPr="001E5BE2">
              <w:rPr>
                <w:rFonts w:cs="Arial"/>
              </w:rPr>
              <w:t>Lehrkraft informieren.</w:t>
            </w:r>
          </w:p>
          <w:p w14:paraId="5942EADD" w14:textId="77777777" w:rsidR="001E5BE2" w:rsidRDefault="004D3759" w:rsidP="001E5BE2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 w:rsidRPr="001E5BE2">
              <w:rPr>
                <w:rFonts w:cs="Arial"/>
              </w:rPr>
              <w:t>Erste Hilfe leisten, dabei auf Eigenschutz achten.</w:t>
            </w:r>
          </w:p>
          <w:p w14:paraId="4D57A587" w14:textId="77777777" w:rsidR="001E5BE2" w:rsidRDefault="004D3759" w:rsidP="001E5BE2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 w:rsidRPr="001E5BE2">
              <w:rPr>
                <w:rFonts w:cs="Arial"/>
              </w:rPr>
              <w:t>Im Bedarfsfall Notruf absetzen.</w:t>
            </w:r>
          </w:p>
          <w:p w14:paraId="4214FC40" w14:textId="78ED941A" w:rsidR="00FF6314" w:rsidRPr="001E5BE2" w:rsidRDefault="00476283" w:rsidP="001E5BE2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="Arial"/>
              </w:rPr>
            </w:pPr>
            <w:r w:rsidRPr="001E5BE2">
              <w:rPr>
                <w:rFonts w:cs="Arial"/>
              </w:rPr>
              <w:t xml:space="preserve">Im Bedarfsfall </w:t>
            </w:r>
            <w:r w:rsidR="004D3759" w:rsidRPr="001E5BE2">
              <w:rPr>
                <w:rFonts w:cs="Arial"/>
              </w:rPr>
              <w:t>Ersthelfer/-in benachrichtigen.</w:t>
            </w:r>
            <w:r w:rsidR="00C13D3C" w:rsidRPr="001E5BE2">
              <w:rPr>
                <w:rFonts w:cs="Arial"/>
              </w:rPr>
              <w:t xml:space="preserve"> </w:t>
            </w:r>
          </w:p>
        </w:tc>
      </w:tr>
      <w:tr w:rsidR="00FF6314" w:rsidRPr="006718C9" w14:paraId="72550E15" w14:textId="77777777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2A5DFA38" w14:textId="77777777"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14:paraId="3859C38B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0A305E" w14:textId="5DD5FA54" w:rsidR="00FF6314" w:rsidRDefault="00DF4510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2B89C075" wp14:editId="56CEFD3D">
                  <wp:extent cx="539115" cy="404495"/>
                  <wp:effectExtent l="0" t="0" r="0" b="0"/>
                  <wp:docPr id="211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EE5FFD" w14:textId="0CD317BC" w:rsidR="004774C1" w:rsidRPr="006A706B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Vor der Reinigung und Instandhaltung </w:t>
            </w:r>
            <w:r w:rsidR="0085745A">
              <w:rPr>
                <w:rFonts w:cs="Arial"/>
              </w:rPr>
              <w:t>Schleif</w:t>
            </w:r>
            <w:r w:rsidR="001E5BE2">
              <w:rPr>
                <w:rFonts w:cs="Arial"/>
              </w:rPr>
              <w:t>maschine</w:t>
            </w:r>
            <w:r w:rsidR="000229FC">
              <w:rPr>
                <w:rFonts w:cs="Arial"/>
              </w:rPr>
              <w:t xml:space="preserve"> </w:t>
            </w:r>
            <w:r w:rsidR="000229FC">
              <w:t>von der Stromversorgung trennen</w:t>
            </w:r>
            <w:r w:rsidRPr="006A706B">
              <w:rPr>
                <w:rFonts w:cs="Arial"/>
              </w:rPr>
              <w:t>.</w:t>
            </w:r>
          </w:p>
          <w:p w14:paraId="34E53E95" w14:textId="77777777" w:rsidR="004774C1" w:rsidRPr="006A706B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Reparaturen dürfen nur von Fachpersonal durchgeführt werden.</w:t>
            </w:r>
          </w:p>
          <w:p w14:paraId="599EB384" w14:textId="77777777" w:rsidR="00FF6314" w:rsidRPr="00DF060A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14:paraId="3888F7F4" w14:textId="77777777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66AF773F" w14:textId="77777777"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747E9E39" w14:textId="77777777"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14:paraId="1BEA7A69" w14:textId="77777777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799D203B" w14:textId="77777777"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lastRenderedPageBreak/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14:paraId="0D66D51B" w14:textId="77777777"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7F35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4B01" w14:textId="77777777" w:rsidR="00E94AFA" w:rsidRDefault="00E94AFA">
      <w:r>
        <w:separator/>
      </w:r>
    </w:p>
    <w:p w14:paraId="66D5383B" w14:textId="77777777" w:rsidR="00E94AFA" w:rsidRDefault="00E94AFA"/>
  </w:endnote>
  <w:endnote w:type="continuationSeparator" w:id="0">
    <w:p w14:paraId="1F2418DF" w14:textId="77777777" w:rsidR="00E94AFA" w:rsidRDefault="00E94AFA">
      <w:r>
        <w:continuationSeparator/>
      </w:r>
    </w:p>
    <w:p w14:paraId="46DAF4C2" w14:textId="77777777" w:rsidR="00E94AFA" w:rsidRDefault="00E94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8F27" w14:textId="77777777" w:rsidR="00831121" w:rsidRDefault="008311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00D5" w14:textId="02DAF3D4" w:rsidR="00AE62E3" w:rsidRPr="004948C3" w:rsidRDefault="00AE62E3" w:rsidP="004948C3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339D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14:paraId="2969FA9C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 w14:paraId="0B7D318F" w14:textId="77777777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14:paraId="61BFEDB7" w14:textId="77777777"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1B0F646B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14:paraId="388C15AB" w14:textId="77777777"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71280ED2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14:paraId="28CD75FE" w14:textId="77777777"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14:paraId="6D3453BB" w14:textId="77777777" w:rsidR="00AE62E3" w:rsidRDefault="00AE62E3">
          <w:pPr>
            <w:pStyle w:val="Fuzeile"/>
            <w:spacing w:before="80" w:after="80" w:line="240" w:lineRule="auto"/>
          </w:pPr>
        </w:p>
      </w:tc>
    </w:tr>
    <w:tr w:rsidR="00AE62E3" w14:paraId="5B69090C" w14:textId="77777777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14:paraId="5CE301E8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0BCCFBA6" w14:textId="77777777"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14:paraId="51DEC507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6A398072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14:paraId="3B018CA0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14:paraId="457CAF97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14:paraId="678CFF5A" w14:textId="77777777"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5DEDC" w14:textId="77777777" w:rsidR="00E94AFA" w:rsidRDefault="00E94AFA">
      <w:r>
        <w:separator/>
      </w:r>
    </w:p>
  </w:footnote>
  <w:footnote w:type="continuationSeparator" w:id="0">
    <w:p w14:paraId="63274A92" w14:textId="77777777" w:rsidR="00E94AFA" w:rsidRDefault="00E94AFA">
      <w:r>
        <w:continuationSeparator/>
      </w:r>
    </w:p>
    <w:p w14:paraId="7564AA5D" w14:textId="77777777" w:rsidR="00E94AFA" w:rsidRDefault="00E94A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D5B43" w14:textId="77777777" w:rsidR="00831121" w:rsidRDefault="008311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BB0F" w14:textId="77777777" w:rsidR="00831121" w:rsidRDefault="008311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 w14:paraId="683F8FA3" w14:textId="77777777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14:paraId="5CEE1BF7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14:paraId="35B3BB8E" w14:textId="77777777"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14:paraId="4B2F14D8" w14:textId="77777777"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 w14:paraId="0EA5A18C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69765301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14:paraId="7B5B31B0" w14:textId="77777777"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748E3574" w14:textId="77777777"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 w14:paraId="757F47E3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03333BD3" w14:textId="77777777"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14:paraId="5F8AB776" w14:textId="77777777"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14:paraId="67AD1158" w14:textId="77777777" w:rsidR="00AE62E3" w:rsidRDefault="00AE62E3">
          <w:pPr>
            <w:spacing w:line="240" w:lineRule="auto"/>
            <w:ind w:left="57" w:right="57"/>
          </w:pPr>
        </w:p>
      </w:tc>
    </w:tr>
  </w:tbl>
  <w:p w14:paraId="2EF5D763" w14:textId="77777777"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9C6D13"/>
    <w:multiLevelType w:val="multilevel"/>
    <w:tmpl w:val="3B4A0AA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05666E6"/>
    <w:multiLevelType w:val="hybridMultilevel"/>
    <w:tmpl w:val="B1DE3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4" w15:restartNumberingAfterBreak="0">
    <w:nsid w:val="28161231"/>
    <w:multiLevelType w:val="hybridMultilevel"/>
    <w:tmpl w:val="172E97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313ED"/>
    <w:multiLevelType w:val="hybridMultilevel"/>
    <w:tmpl w:val="4FBC46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81FA2"/>
    <w:multiLevelType w:val="hybridMultilevel"/>
    <w:tmpl w:val="87C411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de-DE" w:vendorID="9" w:dllVersion="512" w:checkStyle="1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0039"/>
    <w:rsid w:val="00004832"/>
    <w:rsid w:val="00006EAD"/>
    <w:rsid w:val="00013250"/>
    <w:rsid w:val="00016BAF"/>
    <w:rsid w:val="000229FC"/>
    <w:rsid w:val="00023AF4"/>
    <w:rsid w:val="000317E7"/>
    <w:rsid w:val="000438D5"/>
    <w:rsid w:val="00046D24"/>
    <w:rsid w:val="00060E91"/>
    <w:rsid w:val="00064A39"/>
    <w:rsid w:val="00067807"/>
    <w:rsid w:val="00071228"/>
    <w:rsid w:val="00073F54"/>
    <w:rsid w:val="00085DA9"/>
    <w:rsid w:val="000946B2"/>
    <w:rsid w:val="000A5F9B"/>
    <w:rsid w:val="000A6B38"/>
    <w:rsid w:val="000B24B5"/>
    <w:rsid w:val="000C5BA1"/>
    <w:rsid w:val="000C6F4C"/>
    <w:rsid w:val="000D00D3"/>
    <w:rsid w:val="000D1714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42D9B"/>
    <w:rsid w:val="001518C4"/>
    <w:rsid w:val="00152A16"/>
    <w:rsid w:val="00153E8C"/>
    <w:rsid w:val="0015411B"/>
    <w:rsid w:val="00155D7F"/>
    <w:rsid w:val="001772A1"/>
    <w:rsid w:val="00185819"/>
    <w:rsid w:val="001B375C"/>
    <w:rsid w:val="001C1DB2"/>
    <w:rsid w:val="001C3D1E"/>
    <w:rsid w:val="001C5061"/>
    <w:rsid w:val="001C5705"/>
    <w:rsid w:val="001C769A"/>
    <w:rsid w:val="001D002D"/>
    <w:rsid w:val="001E1AC8"/>
    <w:rsid w:val="001E2ED1"/>
    <w:rsid w:val="001E5BE2"/>
    <w:rsid w:val="001F0873"/>
    <w:rsid w:val="001F2E0B"/>
    <w:rsid w:val="001F37DF"/>
    <w:rsid w:val="00215832"/>
    <w:rsid w:val="00216744"/>
    <w:rsid w:val="002342DD"/>
    <w:rsid w:val="00236098"/>
    <w:rsid w:val="002379CF"/>
    <w:rsid w:val="00245DB4"/>
    <w:rsid w:val="00264C42"/>
    <w:rsid w:val="0027310D"/>
    <w:rsid w:val="002731BD"/>
    <w:rsid w:val="00275379"/>
    <w:rsid w:val="002858FE"/>
    <w:rsid w:val="00286172"/>
    <w:rsid w:val="00287C11"/>
    <w:rsid w:val="002905DB"/>
    <w:rsid w:val="00293D88"/>
    <w:rsid w:val="00296FC1"/>
    <w:rsid w:val="002A047F"/>
    <w:rsid w:val="002A5D76"/>
    <w:rsid w:val="002B3BE8"/>
    <w:rsid w:val="002C3262"/>
    <w:rsid w:val="002E1381"/>
    <w:rsid w:val="002E1F7B"/>
    <w:rsid w:val="002E79D8"/>
    <w:rsid w:val="002F4397"/>
    <w:rsid w:val="00304D00"/>
    <w:rsid w:val="00305416"/>
    <w:rsid w:val="00310031"/>
    <w:rsid w:val="00313BEE"/>
    <w:rsid w:val="00316593"/>
    <w:rsid w:val="00321614"/>
    <w:rsid w:val="00321874"/>
    <w:rsid w:val="00322C21"/>
    <w:rsid w:val="00336CC3"/>
    <w:rsid w:val="003601C0"/>
    <w:rsid w:val="00360EFF"/>
    <w:rsid w:val="003619EF"/>
    <w:rsid w:val="00361A22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314E1"/>
    <w:rsid w:val="0043577E"/>
    <w:rsid w:val="00441FC5"/>
    <w:rsid w:val="00462692"/>
    <w:rsid w:val="00466473"/>
    <w:rsid w:val="00467436"/>
    <w:rsid w:val="00467838"/>
    <w:rsid w:val="00467D72"/>
    <w:rsid w:val="00472A64"/>
    <w:rsid w:val="00473A97"/>
    <w:rsid w:val="00476251"/>
    <w:rsid w:val="00476283"/>
    <w:rsid w:val="004774C1"/>
    <w:rsid w:val="00482B6E"/>
    <w:rsid w:val="004948C3"/>
    <w:rsid w:val="00497482"/>
    <w:rsid w:val="004A1D7B"/>
    <w:rsid w:val="004A30F8"/>
    <w:rsid w:val="004B770B"/>
    <w:rsid w:val="004C2228"/>
    <w:rsid w:val="004D3759"/>
    <w:rsid w:val="004F2970"/>
    <w:rsid w:val="004F7347"/>
    <w:rsid w:val="00501968"/>
    <w:rsid w:val="00501AD5"/>
    <w:rsid w:val="005033A8"/>
    <w:rsid w:val="00504C7F"/>
    <w:rsid w:val="00505008"/>
    <w:rsid w:val="0050689F"/>
    <w:rsid w:val="00506F30"/>
    <w:rsid w:val="005154F9"/>
    <w:rsid w:val="00522D2D"/>
    <w:rsid w:val="0055029F"/>
    <w:rsid w:val="00550CDB"/>
    <w:rsid w:val="005546FE"/>
    <w:rsid w:val="00556018"/>
    <w:rsid w:val="00574898"/>
    <w:rsid w:val="00574913"/>
    <w:rsid w:val="00580C34"/>
    <w:rsid w:val="00585A41"/>
    <w:rsid w:val="005A11CB"/>
    <w:rsid w:val="005B1074"/>
    <w:rsid w:val="005B3429"/>
    <w:rsid w:val="005E0CA0"/>
    <w:rsid w:val="005E496C"/>
    <w:rsid w:val="005F0E88"/>
    <w:rsid w:val="005F2C6E"/>
    <w:rsid w:val="00602948"/>
    <w:rsid w:val="00615D39"/>
    <w:rsid w:val="00617E34"/>
    <w:rsid w:val="0062013E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95B6A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562CB"/>
    <w:rsid w:val="0076297E"/>
    <w:rsid w:val="00770239"/>
    <w:rsid w:val="00781DC3"/>
    <w:rsid w:val="00793D40"/>
    <w:rsid w:val="007A1CBB"/>
    <w:rsid w:val="007A51BA"/>
    <w:rsid w:val="007C1DF2"/>
    <w:rsid w:val="007C4107"/>
    <w:rsid w:val="007D56FD"/>
    <w:rsid w:val="007E7305"/>
    <w:rsid w:val="007F3524"/>
    <w:rsid w:val="00803FFE"/>
    <w:rsid w:val="008150BE"/>
    <w:rsid w:val="00815D5B"/>
    <w:rsid w:val="0082473E"/>
    <w:rsid w:val="00824F12"/>
    <w:rsid w:val="00826E65"/>
    <w:rsid w:val="00827D4D"/>
    <w:rsid w:val="00830E5E"/>
    <w:rsid w:val="00831121"/>
    <w:rsid w:val="008466A1"/>
    <w:rsid w:val="008542B6"/>
    <w:rsid w:val="0085745A"/>
    <w:rsid w:val="008671B1"/>
    <w:rsid w:val="008A17C7"/>
    <w:rsid w:val="008A2A5E"/>
    <w:rsid w:val="008A4C39"/>
    <w:rsid w:val="008B1BEF"/>
    <w:rsid w:val="008B44AC"/>
    <w:rsid w:val="008C3758"/>
    <w:rsid w:val="008E3318"/>
    <w:rsid w:val="008E3744"/>
    <w:rsid w:val="008E47FB"/>
    <w:rsid w:val="008F26E0"/>
    <w:rsid w:val="008F6F3B"/>
    <w:rsid w:val="008F7ED9"/>
    <w:rsid w:val="009068AA"/>
    <w:rsid w:val="00915B4C"/>
    <w:rsid w:val="00924844"/>
    <w:rsid w:val="00924A51"/>
    <w:rsid w:val="0093167E"/>
    <w:rsid w:val="00941DEA"/>
    <w:rsid w:val="009428F0"/>
    <w:rsid w:val="0095135B"/>
    <w:rsid w:val="0095283C"/>
    <w:rsid w:val="009551CC"/>
    <w:rsid w:val="00956075"/>
    <w:rsid w:val="009621A5"/>
    <w:rsid w:val="009840ED"/>
    <w:rsid w:val="009A094D"/>
    <w:rsid w:val="009A5D73"/>
    <w:rsid w:val="009A68EC"/>
    <w:rsid w:val="009B39ED"/>
    <w:rsid w:val="009B4DC0"/>
    <w:rsid w:val="009B5009"/>
    <w:rsid w:val="009C2C4E"/>
    <w:rsid w:val="009C7BC6"/>
    <w:rsid w:val="009D7D4E"/>
    <w:rsid w:val="009E761B"/>
    <w:rsid w:val="009F1BC9"/>
    <w:rsid w:val="009F2638"/>
    <w:rsid w:val="009F7DEC"/>
    <w:rsid w:val="00A0187D"/>
    <w:rsid w:val="00A13D28"/>
    <w:rsid w:val="00A23FA4"/>
    <w:rsid w:val="00A3580B"/>
    <w:rsid w:val="00A37CB4"/>
    <w:rsid w:val="00A73464"/>
    <w:rsid w:val="00A7709D"/>
    <w:rsid w:val="00A924F7"/>
    <w:rsid w:val="00A94241"/>
    <w:rsid w:val="00A962F1"/>
    <w:rsid w:val="00A962FF"/>
    <w:rsid w:val="00AA6184"/>
    <w:rsid w:val="00AB708D"/>
    <w:rsid w:val="00AC4D70"/>
    <w:rsid w:val="00AC4F80"/>
    <w:rsid w:val="00AC4FFB"/>
    <w:rsid w:val="00AD60B9"/>
    <w:rsid w:val="00AE62B5"/>
    <w:rsid w:val="00AE62E3"/>
    <w:rsid w:val="00B138A8"/>
    <w:rsid w:val="00B27DB8"/>
    <w:rsid w:val="00B377E2"/>
    <w:rsid w:val="00B45052"/>
    <w:rsid w:val="00B52254"/>
    <w:rsid w:val="00B53548"/>
    <w:rsid w:val="00B54595"/>
    <w:rsid w:val="00B570A5"/>
    <w:rsid w:val="00B6139D"/>
    <w:rsid w:val="00B655D2"/>
    <w:rsid w:val="00B6791F"/>
    <w:rsid w:val="00B81608"/>
    <w:rsid w:val="00B868CC"/>
    <w:rsid w:val="00B86DA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200D1"/>
    <w:rsid w:val="00C220F3"/>
    <w:rsid w:val="00C40BF7"/>
    <w:rsid w:val="00C65928"/>
    <w:rsid w:val="00C81EAB"/>
    <w:rsid w:val="00C90297"/>
    <w:rsid w:val="00C95C56"/>
    <w:rsid w:val="00CB69C9"/>
    <w:rsid w:val="00CC085C"/>
    <w:rsid w:val="00CC0BE0"/>
    <w:rsid w:val="00CC5B12"/>
    <w:rsid w:val="00CC7C09"/>
    <w:rsid w:val="00CD083F"/>
    <w:rsid w:val="00CD233D"/>
    <w:rsid w:val="00CE5695"/>
    <w:rsid w:val="00D02717"/>
    <w:rsid w:val="00D1035F"/>
    <w:rsid w:val="00D22AE4"/>
    <w:rsid w:val="00D23655"/>
    <w:rsid w:val="00D25753"/>
    <w:rsid w:val="00D71A9D"/>
    <w:rsid w:val="00D806D5"/>
    <w:rsid w:val="00D87D1A"/>
    <w:rsid w:val="00D927FA"/>
    <w:rsid w:val="00DA5B36"/>
    <w:rsid w:val="00DC3D45"/>
    <w:rsid w:val="00DE3D86"/>
    <w:rsid w:val="00DE6EB2"/>
    <w:rsid w:val="00DF060A"/>
    <w:rsid w:val="00DF4510"/>
    <w:rsid w:val="00E04BB6"/>
    <w:rsid w:val="00E205CF"/>
    <w:rsid w:val="00E213BF"/>
    <w:rsid w:val="00E43507"/>
    <w:rsid w:val="00E440EA"/>
    <w:rsid w:val="00E46ACC"/>
    <w:rsid w:val="00E704D4"/>
    <w:rsid w:val="00E85A56"/>
    <w:rsid w:val="00E94AFA"/>
    <w:rsid w:val="00EA37FB"/>
    <w:rsid w:val="00EB7632"/>
    <w:rsid w:val="00EE7EE6"/>
    <w:rsid w:val="00EF5BAA"/>
    <w:rsid w:val="00EF62A0"/>
    <w:rsid w:val="00F0486F"/>
    <w:rsid w:val="00F1105F"/>
    <w:rsid w:val="00F24212"/>
    <w:rsid w:val="00F252AE"/>
    <w:rsid w:val="00F35091"/>
    <w:rsid w:val="00F364B8"/>
    <w:rsid w:val="00F43EDA"/>
    <w:rsid w:val="00F464F7"/>
    <w:rsid w:val="00F53211"/>
    <w:rsid w:val="00F56105"/>
    <w:rsid w:val="00F70BA1"/>
    <w:rsid w:val="00F73321"/>
    <w:rsid w:val="00F75E5A"/>
    <w:rsid w:val="00F8298F"/>
    <w:rsid w:val="00F84445"/>
    <w:rsid w:val="00F8645A"/>
    <w:rsid w:val="00F910E5"/>
    <w:rsid w:val="00FA4540"/>
    <w:rsid w:val="00FC0EA9"/>
    <w:rsid w:val="00FD308A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3c700,#6f6"/>
    </o:shapedefaults>
    <o:shapelayout v:ext="edit">
      <o:idmap v:ext="edit" data="2"/>
    </o:shapelayout>
  </w:shapeDefaults>
  <w:decimalSymbol w:val=","/>
  <w:listSeparator w:val=";"/>
  <w14:docId w14:val="7F762F30"/>
  <w15:chartTrackingRefBased/>
  <w15:docId w15:val="{1F2340C4-E1F1-4EF9-B890-A93F573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4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5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6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  <w:style w:type="paragraph" w:customStyle="1" w:styleId="FormatvorlageRegeln">
    <w:name w:val="Formatvorlage_Regeln"/>
    <w:basedOn w:val="Standard"/>
    <w:rsid w:val="00467D72"/>
    <w:pPr>
      <w:numPr>
        <w:numId w:val="8"/>
      </w:numPr>
      <w:spacing w:before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DE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B09A-7853-49F7-89FD-A6071DB9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Wegenast</dc:creator>
  <cp:keywords/>
  <cp:lastModifiedBy>Häberlen, Marco Dr. (RPT)</cp:lastModifiedBy>
  <cp:revision>9</cp:revision>
  <cp:lastPrinted>2024-06-24T20:33:00Z</cp:lastPrinted>
  <dcterms:created xsi:type="dcterms:W3CDTF">2025-03-12T10:50:00Z</dcterms:created>
  <dcterms:modified xsi:type="dcterms:W3CDTF">2025-08-29T06:37:00Z</dcterms:modified>
</cp:coreProperties>
</file>